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ТИПОВОЕ ПРИГЛАШЕНИЕ ПРИНЯТЬ УЧАСТИЕ В КОНКУРСЕ</w:t>
      </w:r>
    </w:p>
    <w:p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Style w:val="13"/>
        <w:tblW w:w="103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9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lang w:val="ru-RU"/>
              </w:rPr>
              <w:t>25</w:t>
            </w:r>
            <w:r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  <w:lang w:val="ru-RU"/>
              </w:rPr>
              <w:t>января</w:t>
            </w:r>
            <w:r>
              <w:rPr>
                <w:rFonts w:ascii="Arial" w:hAnsi="Arial" w:cs="Arial"/>
              </w:rPr>
              <w:t xml:space="preserve"> 201</w:t>
            </w:r>
            <w:r>
              <w:rPr>
                <w:rFonts w:ascii="Arial" w:hAnsi="Arial" w:cs="Arial"/>
                <w:lang w:val="ru-RU"/>
              </w:rPr>
              <w:t>7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№ВК-ТС-</w:t>
            </w:r>
            <w:r>
              <w:rPr>
                <w:rFonts w:ascii="Arial" w:hAnsi="Arial" w:cs="Arial"/>
                <w:lang w:val="ru-RU"/>
              </w:rPr>
              <w:t>01</w:t>
            </w:r>
            <w:r>
              <w:rPr>
                <w:rFonts w:ascii="Arial" w:hAnsi="Arial" w:cs="Arial"/>
              </w:rPr>
              <w:t>3-1</w:t>
            </w:r>
            <w:r>
              <w:rPr>
                <w:rFonts w:ascii="Arial" w:hAnsi="Arial" w:cs="Arial"/>
                <w:lang w:val="ru-RU"/>
              </w:rPr>
              <w:t>7</w:t>
            </w:r>
          </w:p>
        </w:tc>
      </w:tr>
    </w:tbl>
    <w:p>
      <w:pPr>
        <w:spacing w:before="120"/>
        <w:rPr>
          <w:rFonts w:ascii="Arial" w:hAnsi="Arial" w:cs="Arial"/>
        </w:rPr>
      </w:pPr>
    </w:p>
    <w:p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 </w:t>
      </w:r>
      <w:r>
        <w:rPr>
          <w:rFonts w:ascii="Arial" w:hAnsi="Arial" w:cs="Arial"/>
          <w:b/>
          <w:lang w:eastAsia="ru-RU"/>
        </w:rPr>
        <w:t xml:space="preserve">Канцтоваров (группа Л), подгруппы: Бумага и бумажные изделия (ЛА), письменные принадлежности (ЛБ), папки, системы архивации (ЛВ) и офисные принадлежности (ЛГ)  </w:t>
      </w:r>
      <w:r>
        <w:rPr>
          <w:rFonts w:ascii="Arial" w:hAnsi="Arial" w:cs="Arial"/>
          <w:lang w:eastAsia="ru-RU"/>
        </w:rPr>
        <w:t>для</w:t>
      </w:r>
      <w:r>
        <w:rPr>
          <w:rFonts w:ascii="Arial" w:hAnsi="Arial" w:cs="Arial"/>
        </w:rPr>
        <w:t xml:space="preserve"> нужд АО «ПКС-Тепловые сети» в 2017 году.</w:t>
      </w:r>
    </w:p>
    <w:p>
      <w:pPr>
        <w:pStyle w:val="25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>
      <w:pPr>
        <w:pStyle w:val="25"/>
        <w:spacing w:before="120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>. ОБЩАЯ ЧАСТЬ</w:t>
      </w:r>
    </w:p>
    <w:bookmarkEnd w:id="0"/>
    <w:bookmarkEnd w:id="1"/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r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>
      <w:pPr>
        <w:pStyle w:val="25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r>
        <w:fldChar w:fldCharType="begin"/>
      </w:r>
      <w:r>
        <w:instrText xml:space="preserve"> HYPERLINK "http://pks-vodokanal.ru" </w:instrText>
      </w:r>
      <w:r>
        <w:fldChar w:fldCharType="separate"/>
      </w:r>
      <w:r>
        <w:rPr>
          <w:rStyle w:val="11"/>
          <w:rFonts w:ascii="Arial" w:hAnsi="Arial" w:cs="Arial"/>
          <w:sz w:val="24"/>
          <w:szCs w:val="24"/>
        </w:rPr>
        <w:t>http://pks-</w:t>
      </w:r>
      <w:r>
        <w:rPr>
          <w:rStyle w:val="11"/>
          <w:rFonts w:ascii="Arial" w:hAnsi="Arial" w:cs="Arial"/>
          <w:sz w:val="24"/>
          <w:szCs w:val="24"/>
          <w:lang w:val="en-US"/>
        </w:rPr>
        <w:t>vodokanal</w:t>
      </w:r>
      <w:r>
        <w:rPr>
          <w:rStyle w:val="11"/>
          <w:rFonts w:ascii="Arial" w:hAnsi="Arial" w:cs="Arial"/>
          <w:sz w:val="24"/>
          <w:szCs w:val="24"/>
        </w:rPr>
        <w:t>.ru</w:t>
      </w:r>
      <w:r>
        <w:rPr>
          <w:rStyle w:val="11"/>
          <w:rFonts w:ascii="Arial" w:hAnsi="Arial" w:cs="Arial"/>
          <w:sz w:val="24"/>
          <w:szCs w:val="24"/>
        </w:rPr>
        <w:fldChar w:fldCharType="end"/>
      </w:r>
      <w:r>
        <w:rPr>
          <w:sz w:val="24"/>
          <w:szCs w:val="24"/>
        </w:rPr>
        <w:t>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заказчика – 185035, г. Петрозаводск, ул. Ленина,  д.10В.</w:t>
      </w:r>
    </w:p>
    <w:p>
      <w:pPr>
        <w:pStyle w:val="25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r>
        <w:fldChar w:fldCharType="begin"/>
      </w:r>
      <w:r>
        <w:instrText xml:space="preserve"> HYPERLINK </w:instrText>
      </w:r>
      <w:r>
        <w:fldChar w:fldCharType="separate"/>
      </w:r>
      <w:r>
        <w:rPr>
          <w:rStyle w:val="11"/>
          <w:rFonts w:ascii="Arial" w:hAnsi="Arial" w:cs="Arial"/>
          <w:sz w:val="24"/>
          <w:szCs w:val="24"/>
        </w:rPr>
        <w:t>http://pks-</w:t>
      </w:r>
      <w:r>
        <w:rPr>
          <w:rStyle w:val="11"/>
          <w:sz w:val="24"/>
          <w:szCs w:val="24"/>
        </w:rPr>
        <w:t xml:space="preserve"> </w:t>
      </w:r>
      <w:r>
        <w:rPr>
          <w:rStyle w:val="11"/>
          <w:rFonts w:ascii="Arial" w:hAnsi="Arial" w:cs="Arial"/>
          <w:sz w:val="24"/>
          <w:szCs w:val="24"/>
          <w:lang w:val="en-US"/>
        </w:rPr>
        <w:t>teplovyeseti</w:t>
      </w:r>
      <w:r>
        <w:rPr>
          <w:rStyle w:val="11"/>
          <w:rFonts w:ascii="Arial" w:hAnsi="Arial" w:cs="Arial"/>
          <w:sz w:val="24"/>
          <w:szCs w:val="24"/>
        </w:rPr>
        <w:t>.ru</w:t>
      </w:r>
      <w:r>
        <w:rPr>
          <w:rStyle w:val="11"/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i/>
          <w:sz w:val="24"/>
          <w:szCs w:val="24"/>
        </w:rPr>
        <w:t>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r>
        <w:rPr>
          <w:rFonts w:ascii="Arial" w:hAnsi="Arial" w:cs="Arial"/>
          <w:b/>
          <w:sz w:val="24"/>
          <w:szCs w:val="24"/>
          <w:u w:val="single"/>
        </w:rPr>
        <w:t>com.roseltorg.ru</w:t>
      </w:r>
      <w:r>
        <w:rPr>
          <w:rFonts w:ascii="Arial" w:hAnsi="Arial" w:cs="Arial"/>
          <w:sz w:val="24"/>
          <w:szCs w:val="24"/>
        </w:rPr>
        <w:t>.</w:t>
      </w:r>
      <w:bookmarkEnd w:id="4"/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>
        <w:rPr>
          <w:rFonts w:ascii="Arial" w:hAnsi="Arial" w:cs="Arial"/>
          <w:b/>
          <w:sz w:val="24"/>
          <w:szCs w:val="24"/>
          <w:lang w:val="ru-RU"/>
        </w:rPr>
        <w:t>1</w:t>
      </w:r>
      <w:r>
        <w:rPr>
          <w:rFonts w:ascii="Arial" w:hAnsi="Arial" w:cs="Arial"/>
          <w:b/>
          <w:sz w:val="24"/>
          <w:szCs w:val="24"/>
          <w:lang w:val="en-US"/>
        </w:rPr>
        <w:t>4</w:t>
      </w:r>
      <w:r>
        <w:rPr>
          <w:rFonts w:ascii="Arial" w:hAnsi="Arial" w:cs="Arial"/>
          <w:b/>
          <w:sz w:val="24"/>
          <w:szCs w:val="24"/>
        </w:rPr>
        <w:t>.0</w:t>
      </w:r>
      <w:r>
        <w:rPr>
          <w:rFonts w:ascii="Arial" w:hAnsi="Arial" w:cs="Arial"/>
          <w:b/>
          <w:sz w:val="24"/>
          <w:szCs w:val="24"/>
          <w:lang w:val="ru-RU"/>
        </w:rPr>
        <w:t>2</w:t>
      </w:r>
      <w:r>
        <w:rPr>
          <w:rFonts w:ascii="Arial" w:hAnsi="Arial" w:cs="Arial"/>
          <w:b/>
          <w:sz w:val="24"/>
          <w:szCs w:val="24"/>
        </w:rPr>
        <w:t>.2017 года</w:t>
      </w:r>
      <w:r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>
      <w:pPr>
        <w:pStyle w:val="25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>
      <w:pPr>
        <w:pStyle w:val="25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>
      <w:pPr>
        <w:pStyle w:val="27"/>
        <w:numPr>
          <w:ilvl w:val="0"/>
          <w:numId w:val="1"/>
        </w:numPr>
        <w:ind w:hanging="708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Начальная </w:t>
      </w:r>
      <w:r>
        <w:rPr>
          <w:rFonts w:ascii="Arial" w:hAnsi="Arial" w:cs="Arial"/>
          <w:color w:val="000000"/>
        </w:rPr>
        <w:t xml:space="preserve">(максимальная) </w:t>
      </w:r>
      <w:r>
        <w:rPr>
          <w:rFonts w:ascii="Arial" w:hAnsi="Arial" w:cs="Arial"/>
        </w:rPr>
        <w:t>цена договора для нужд АО «ПКС-Тепловые сети» на поставку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ru-RU"/>
        </w:rPr>
        <w:t xml:space="preserve">Канцтоваров (группа Л), подгруппы: Бумага и бумажные изделия (ЛА), письменные принадлежности (ЛБ), папки, системы архивации (ЛВ) и офисные принадлежности (ЛГ) </w:t>
      </w:r>
      <w:r>
        <w:rPr>
          <w:rFonts w:ascii="Arial" w:hAnsi="Arial" w:cs="Arial"/>
        </w:rPr>
        <w:t>в 2017 году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>
        <w:rPr>
          <w:rFonts w:ascii="Arial" w:hAnsi="Arial" w:cs="Arial"/>
          <w:b/>
        </w:rPr>
        <w:t>105 869,41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рублей без НДС</w:t>
      </w:r>
      <w:r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>
      <w:pPr>
        <w:pStyle w:val="25"/>
        <w:tabs>
          <w:tab w:val="left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предложившим лучшие условия исполнения договора в ходе проведения конкурса. 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>
        <w:rPr>
          <w:rFonts w:ascii="Arial" w:hAnsi="Arial" w:cs="Arial"/>
          <w:b/>
          <w:sz w:val="24"/>
          <w:szCs w:val="24"/>
          <w:lang w:val="ru-RU"/>
        </w:rPr>
        <w:t>1</w:t>
      </w:r>
      <w:r>
        <w:rPr>
          <w:rFonts w:ascii="Arial" w:hAnsi="Arial" w:cs="Arial"/>
          <w:b/>
          <w:sz w:val="24"/>
          <w:szCs w:val="24"/>
          <w:lang w:val="en-US"/>
        </w:rPr>
        <w:t>7</w:t>
      </w:r>
      <w:bookmarkStart w:id="24" w:name="_GoBack"/>
      <w:bookmarkEnd w:id="24"/>
      <w:r>
        <w:rPr>
          <w:rFonts w:ascii="Arial" w:hAnsi="Arial" w:cs="Arial"/>
          <w:b/>
          <w:sz w:val="24"/>
          <w:szCs w:val="24"/>
          <w:lang w:val="ru-RU"/>
        </w:rPr>
        <w:t xml:space="preserve"> февраля</w:t>
      </w:r>
      <w:r>
        <w:rPr>
          <w:rFonts w:ascii="Arial" w:hAnsi="Arial" w:cs="Arial"/>
          <w:b/>
          <w:sz w:val="24"/>
          <w:szCs w:val="24"/>
        </w:rPr>
        <w:t xml:space="preserve"> 2017 года</w:t>
      </w:r>
      <w:r>
        <w:rPr>
          <w:rFonts w:ascii="Arial" w:hAnsi="Arial" w:cs="Arial"/>
          <w:sz w:val="24"/>
          <w:szCs w:val="24"/>
        </w:rPr>
        <w:t xml:space="preserve"> по адресу: 185035, г. Петрозаводск, ул. Свердлова, д.18.</w:t>
      </w:r>
    </w:p>
    <w:p>
      <w:pPr>
        <w:pStyle w:val="25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>
        <w:rPr>
          <w:rFonts w:ascii="Arial" w:hAnsi="Arial" w:cs="Arial"/>
          <w:b/>
          <w:sz w:val="24"/>
          <w:szCs w:val="24"/>
          <w:lang w:val="ru-RU"/>
        </w:rPr>
        <w:t>20</w:t>
      </w:r>
      <w:r>
        <w:rPr>
          <w:rFonts w:ascii="Arial" w:hAnsi="Arial" w:cs="Arial"/>
          <w:b/>
          <w:sz w:val="24"/>
          <w:szCs w:val="24"/>
        </w:rPr>
        <w:t xml:space="preserve"> февраля 2017 года</w:t>
      </w:r>
      <w:r>
        <w:rPr>
          <w:rFonts w:ascii="Arial" w:hAnsi="Arial" w:cs="Arial"/>
          <w:sz w:val="24"/>
          <w:szCs w:val="24"/>
        </w:rPr>
        <w:t>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>
      <w:pPr>
        <w:pStyle w:val="25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 закупок АО «ПКС - Водоканал» и АО «ПКС - Тепловые сети» Зазулина Евгения Александровна</w:t>
      </w:r>
    </w:p>
    <w:p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  <w:lang w:val="en-US"/>
        </w:rPr>
        <w:t>(8142) 71-00-53</w:t>
      </w:r>
    </w:p>
    <w:p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  <w:lang w:val="fr-FR"/>
        </w:rPr>
        <w:t xml:space="preserve">E-mail: </w:t>
      </w:r>
      <w:r>
        <w:fldChar w:fldCharType="begin"/>
      </w:r>
      <w:r>
        <w:rPr>
          <w:lang w:val="en-US"/>
        </w:rPr>
        <w:instrText xml:space="preserve">HYPERLINK "mailto:e.zazulina@rks.karelia.ru"</w:instrText>
      </w:r>
      <w:r>
        <w:fldChar w:fldCharType="separate"/>
      </w:r>
      <w:r>
        <w:rPr>
          <w:rStyle w:val="11"/>
          <w:rFonts w:ascii="Arial" w:hAnsi="Arial" w:cs="Arial"/>
          <w:lang w:val="en-US"/>
        </w:rPr>
        <w:t>e.zazulina@rks.karelia.ru</w:t>
      </w:r>
      <w:r>
        <w:fldChar w:fldCharType="end"/>
      </w:r>
      <w:r>
        <w:rPr>
          <w:rFonts w:ascii="Arial" w:hAnsi="Arial" w:cs="Arial"/>
          <w:u w:val="single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 </w:t>
      </w:r>
    </w:p>
    <w:p>
      <w:pPr>
        <w:pStyle w:val="25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Ведущий Специалист Отдела закупок Туркова Наталия Валерьевна</w:t>
      </w:r>
    </w:p>
    <w:p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тел.: (8142) 71-00-30    </w:t>
      </w:r>
    </w:p>
    <w:p>
      <w:pPr>
        <w:tabs>
          <w:tab w:val="left" w:pos="567"/>
        </w:tabs>
        <w:ind w:left="567"/>
        <w:rPr>
          <w:rFonts w:cs="Helv" w:asciiTheme="minorHAnsi" w:hAnsiTheme="minorHAnsi"/>
          <w:color w:val="000000"/>
          <w:lang w:val="en-US"/>
        </w:rPr>
      </w:pPr>
      <w:r>
        <w:rPr>
          <w:rFonts w:ascii="Arial" w:hAnsi="Arial" w:cs="Arial"/>
          <w:lang w:val="fr-FR"/>
        </w:rPr>
        <w:t xml:space="preserve">E-mail: </w:t>
      </w:r>
      <w:r>
        <w:fldChar w:fldCharType="begin"/>
      </w:r>
      <w:r>
        <w:rPr>
          <w:lang w:val="en-US"/>
        </w:rPr>
        <w:instrText xml:space="preserve">HYPERLINK "mailto:n.turkova@rks.karelia.ru"</w:instrText>
      </w:r>
      <w:r>
        <w:fldChar w:fldCharType="separate"/>
      </w:r>
      <w:r>
        <w:rPr>
          <w:rStyle w:val="11"/>
          <w:rFonts w:ascii="Arial" w:hAnsi="Arial" w:cs="Arial"/>
          <w:lang w:val="en-US"/>
        </w:rPr>
        <w:t>n.turkova@rks.karelia.ru</w:t>
      </w:r>
      <w:r>
        <w:fldChar w:fldCharType="end"/>
      </w:r>
    </w:p>
    <w:p>
      <w:pPr>
        <w:pStyle w:val="25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Специалист Отдела закупок Швецова Алена Александровна</w:t>
      </w:r>
    </w:p>
    <w:p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  <w:lang w:val="en-US"/>
        </w:rPr>
        <w:t>(8142) 71-00-34</w:t>
      </w:r>
    </w:p>
    <w:p>
      <w:pPr>
        <w:tabs>
          <w:tab w:val="left" w:pos="567"/>
        </w:tabs>
        <w:ind w:left="567"/>
        <w:rPr>
          <w:lang w:val="en-US"/>
        </w:rPr>
      </w:pPr>
      <w:r>
        <w:rPr>
          <w:rFonts w:ascii="Arial" w:hAnsi="Arial" w:cs="Arial"/>
          <w:lang w:val="fr-FR"/>
        </w:rPr>
        <w:t xml:space="preserve">E-mail: </w:t>
      </w:r>
      <w:r>
        <w:fldChar w:fldCharType="begin"/>
      </w:r>
      <w:r>
        <w:rPr>
          <w:lang w:val="en-US"/>
        </w:rPr>
        <w:instrText xml:space="preserve">HYPERLINK "mailto:a.shvetsova@rks.karelia.ru"</w:instrText>
      </w:r>
      <w:r>
        <w:fldChar w:fldCharType="separate"/>
      </w:r>
      <w:r>
        <w:rPr>
          <w:rStyle w:val="11"/>
          <w:rFonts w:ascii="Arial" w:hAnsi="Arial" w:cs="Arial"/>
          <w:lang w:val="en-US"/>
        </w:rPr>
        <w:t>a.shvetsova@rks.karelia.ru</w:t>
      </w:r>
      <w:r>
        <w:fldChar w:fldCharType="end"/>
      </w:r>
    </w:p>
    <w:p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Предложения могут делать </w:t>
      </w:r>
      <w:r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>
        <w:rPr>
          <w:rFonts w:ascii="Arial" w:hAnsi="Arial" w:cs="Arial"/>
          <w:sz w:val="24"/>
          <w:szCs w:val="24"/>
        </w:rPr>
        <w:t xml:space="preserve">. 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>
        <w:rPr>
          <w:rFonts w:ascii="Arial" w:hAnsi="Arial" w:cs="Arial"/>
          <w:sz w:val="24"/>
          <w:szCs w:val="24"/>
        </w:rPr>
        <w:t>необходимо</w:t>
      </w:r>
      <w:r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Официальным языком </w:t>
      </w:r>
      <w:r>
        <w:rPr>
          <w:rFonts w:ascii="Arial" w:hAnsi="Arial" w:cs="Arial"/>
          <w:bCs/>
          <w:sz w:val="24"/>
          <w:szCs w:val="24"/>
        </w:rPr>
        <w:t>Приглашения</w:t>
      </w:r>
      <w:r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>
      <w:pPr>
        <w:numPr>
          <w:ilvl w:val="0"/>
          <w:numId w:val="1"/>
        </w:numPr>
        <w:tabs>
          <w:tab w:val="left" w:pos="567"/>
          <w:tab w:val="left" w:pos="851"/>
          <w:tab w:val="clear" w:pos="0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>
        <w:rPr>
          <w:rFonts w:ascii="Arial" w:hAnsi="Arial" w:cs="Arial"/>
          <w:bCs/>
        </w:rPr>
        <w:t>Приглашения</w:t>
      </w:r>
      <w:r>
        <w:rPr>
          <w:rFonts w:ascii="Arial" w:hAnsi="Arial" w:cs="Arial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>
      <w:pPr>
        <w:numPr>
          <w:ilvl w:val="0"/>
          <w:numId w:val="1"/>
        </w:numPr>
        <w:tabs>
          <w:tab w:val="left" w:pos="567"/>
          <w:tab w:val="left" w:pos="851"/>
          <w:tab w:val="clear" w:pos="0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</w:t>
      </w:r>
    </w:p>
    <w:p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>
      <w:pPr>
        <w:pStyle w:val="25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>
      <w:pPr>
        <w:pStyle w:val="25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>
      <w:pPr>
        <w:pStyle w:val="25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>
      <w:pPr>
        <w:pStyle w:val="25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>
      <w:pPr>
        <w:pStyle w:val="25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>
      <w:pPr>
        <w:pStyle w:val="25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Расходы участников.</w:t>
      </w:r>
    </w:p>
    <w:p>
      <w:pPr>
        <w:pStyle w:val="25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>
      <w:pPr>
        <w:pStyle w:val="25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>
      <w:pPr>
        <w:pStyle w:val="25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Состав предложения.</w:t>
      </w:r>
    </w:p>
    <w:p>
      <w:pPr>
        <w:pStyle w:val="25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>
        <w:rPr>
          <w:rFonts w:ascii="Arial" w:hAnsi="Arial" w:cs="Arial"/>
        </w:rPr>
        <w:t>Письмо о подаче Предложения, составленное  по Форме № 1 (Приложение № 1 к Приглашению);</w:t>
      </w:r>
    </w:p>
    <w:bookmarkEnd w:id="7"/>
    <w:p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Условия заключения договора поставки по Форме № 2 (Приложение № 2 к Приглашению);</w:t>
      </w:r>
    </w:p>
    <w:p>
      <w:pPr>
        <w:pStyle w:val="25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>
      <w:pPr>
        <w:pStyle w:val="25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Дополнительно к Предложению могут быть приложены:</w:t>
      </w:r>
    </w:p>
    <w:p>
      <w:pPr>
        <w:pStyle w:val="25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Пояснительные материалы и подтверждающие документы по усмотрению участника.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>
      <w:pPr>
        <w:pStyle w:val="25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>
      <w:pPr>
        <w:pStyle w:val="25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>
      <w:pPr>
        <w:pStyle w:val="25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>
      <w:pPr>
        <w:pStyle w:val="25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>
      <w:pPr>
        <w:pStyle w:val="25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>
      <w:pPr>
        <w:pStyle w:val="25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>
      <w:pPr>
        <w:pStyle w:val="25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>
      <w:pPr>
        <w:pStyle w:val="25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>
      <w:pPr>
        <w:pStyle w:val="25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- свидетельство о постановке на учет в налоговом органе по месту нахождения участника;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- бухгалтерский баланс за последний полный календарный год;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- отчет о прибылях и убытках за последний полный календарный год;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>
      <w:pPr>
        <w:pStyle w:val="25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>
      <w:pPr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u w:val="single"/>
        </w:rPr>
        <w:t>com.roseltorg.ru</w:t>
      </w:r>
      <w:r>
        <w:rPr>
          <w:rFonts w:ascii="Arial" w:hAnsi="Arial" w:cs="Arial"/>
        </w:rPr>
        <w:t xml:space="preserve">. </w:t>
      </w:r>
    </w:p>
    <w:p>
      <w:pPr>
        <w:ind w:left="709" w:hanging="709"/>
        <w:jc w:val="both"/>
        <w:rPr>
          <w:rFonts w:ascii="Arial" w:hAnsi="Arial" w:cs="Arial"/>
        </w:rPr>
      </w:pPr>
    </w:p>
    <w:p>
      <w:pPr>
        <w:ind w:left="709" w:hanging="709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>
      <w:pPr>
        <w:pStyle w:val="25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>
      <w:pPr>
        <w:pStyle w:val="25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>
      <w:pPr>
        <w:pStyle w:val="25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>
      <w:pPr>
        <w:pStyle w:val="25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>
      <w:pPr>
        <w:pStyle w:val="25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>
      <w:pPr>
        <w:pStyle w:val="25"/>
        <w:numPr>
          <w:ilvl w:val="0"/>
          <w:numId w:val="1"/>
        </w:numPr>
        <w:tabs>
          <w:tab w:val="left" w:pos="567"/>
          <w:tab w:val="clear" w:pos="0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>
      <w:pPr>
        <w:pStyle w:val="25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>
      <w:pPr>
        <w:pStyle w:val="25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>
      <w:pPr>
        <w:pStyle w:val="25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срок подачи Предложений.</w:t>
      </w:r>
    </w:p>
    <w:p>
      <w:pPr>
        <w:pStyle w:val="25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>
        <w:rPr>
          <w:rFonts w:ascii="Arial" w:hAnsi="Arial" w:cs="Arial"/>
          <w:b/>
          <w:sz w:val="24"/>
          <w:szCs w:val="24"/>
          <w:u w:val="single"/>
        </w:rPr>
        <w:t>com.roseltorg.ru</w:t>
      </w:r>
      <w:r>
        <w:rPr>
          <w:rFonts w:ascii="Arial" w:hAnsi="Arial" w:cs="Arial"/>
          <w:sz w:val="24"/>
          <w:szCs w:val="24"/>
        </w:rPr>
        <w:t>.</w:t>
      </w:r>
    </w:p>
    <w:p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>
      <w:pPr>
        <w:pStyle w:val="25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>
      <w:pPr>
        <w:pStyle w:val="25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>
      <w:pPr>
        <w:pStyle w:val="25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>
      <w:pPr>
        <w:numPr>
          <w:ilvl w:val="1"/>
          <w:numId w:val="10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>
      <w:pPr>
        <w:pStyle w:val="27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Вскрытие конвертов.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>
      <w:pPr>
        <w:pStyle w:val="27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Оценка предложений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 xml:space="preserve">(Предложения), направленного посредством электронной торговой площадки,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>преимущество будет иметь оцифрованное изображение подлинника.</w:t>
      </w: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b/>
          <w:lang w:val="en-US"/>
        </w:rPr>
        <w:t>II</w:t>
      </w:r>
      <w:r>
        <w:rPr>
          <w:rFonts w:ascii="Arial" w:hAnsi="Arial" w:cs="Arial"/>
          <w:b/>
        </w:rPr>
        <w:t>. КОММЕРЧЕСКАЯ ЧАСТЬ</w:t>
      </w:r>
    </w:p>
    <w:p>
      <w:pPr>
        <w:pStyle w:val="3"/>
        <w:rPr>
          <w:iCs/>
          <w:sz w:val="24"/>
          <w:szCs w:val="24"/>
        </w:rPr>
      </w:pPr>
      <w:bookmarkStart w:id="8" w:name="_Toc261601641"/>
      <w:r>
        <w:rPr>
          <w:sz w:val="24"/>
          <w:szCs w:val="24"/>
        </w:rPr>
        <w:t>Цена Товара</w:t>
      </w:r>
      <w:bookmarkEnd w:id="8"/>
    </w:p>
    <w:p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>
        <w:rPr>
          <w:rFonts w:ascii="Arial" w:hAnsi="Arial" w:cs="Arial"/>
        </w:rPr>
        <w:t>Условий заключения договора поставки»</w:t>
      </w:r>
      <w:r>
        <w:rPr>
          <w:rFonts w:ascii="Arial" w:hAnsi="Arial" w:cs="Arial"/>
          <w:bCs/>
          <w:iCs/>
        </w:rPr>
        <w:t xml:space="preserve"> (Приложение № 2 к Приглашению).</w:t>
      </w:r>
    </w:p>
    <w:p>
      <w:pPr>
        <w:spacing w:before="12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29.3. Базис поставки Товара: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29.4. Все цены и стоимости в «</w:t>
      </w:r>
      <w:r>
        <w:rPr>
          <w:rFonts w:ascii="Arial" w:hAnsi="Arial" w:cs="Arial"/>
        </w:rPr>
        <w:t>Условиях заключения договора поставки»</w:t>
      </w:r>
      <w:r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lang w:val="en-US"/>
        </w:rPr>
        <w:t>Excel</w:t>
      </w:r>
      <w:r>
        <w:rPr>
          <w:rFonts w:ascii="Arial" w:hAnsi="Arial" w:cs="Arial"/>
          <w:bCs/>
          <w:iCs/>
        </w:rPr>
        <w:t>.</w:t>
      </w:r>
    </w:p>
    <w:p>
      <w:pPr>
        <w:pStyle w:val="3"/>
        <w:rPr>
          <w:sz w:val="24"/>
          <w:szCs w:val="24"/>
        </w:rPr>
      </w:pPr>
      <w:bookmarkStart w:id="9" w:name="_Toc261601642"/>
      <w:r>
        <w:rPr>
          <w:sz w:val="24"/>
          <w:szCs w:val="24"/>
        </w:rPr>
        <w:t>30. Условия оплаты</w:t>
      </w:r>
      <w:bookmarkEnd w:id="9"/>
    </w:p>
    <w:p>
      <w:pPr>
        <w:spacing w:before="12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>
      <w:pPr>
        <w:spacing w:before="12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31. Срок предоставления гарантий качества </w:t>
      </w:r>
      <w:bookmarkEnd w:id="10"/>
      <w:r>
        <w:rPr>
          <w:sz w:val="24"/>
          <w:szCs w:val="24"/>
        </w:rPr>
        <w:t>на Товар</w:t>
      </w:r>
    </w:p>
    <w:p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31.1. Срок гаранти</w:t>
      </w:r>
      <w:r>
        <w:rPr>
          <w:rFonts w:ascii="Arial" w:hAnsi="Arial" w:cs="Arial"/>
          <w:iCs/>
        </w:rPr>
        <w:t>й</w:t>
      </w:r>
      <w:r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>
        <w:rPr>
          <w:rStyle w:val="10"/>
          <w:rFonts w:ascii="Arial" w:hAnsi="Arial"/>
          <w:bCs/>
          <w:iCs/>
        </w:rPr>
        <w:footnoteReference w:id="0"/>
      </w:r>
      <w:r>
        <w:rPr>
          <w:rFonts w:ascii="Arial" w:hAnsi="Arial" w:cs="Arial"/>
          <w:bCs/>
          <w:iCs/>
        </w:rPr>
        <w:t>.</w:t>
      </w:r>
    </w:p>
    <w:p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>
      <w:pPr>
        <w:spacing w:before="12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>
      <w:pPr>
        <w:pStyle w:val="3"/>
        <w:rPr>
          <w:sz w:val="24"/>
          <w:szCs w:val="24"/>
        </w:rPr>
      </w:pPr>
      <w:bookmarkStart w:id="11" w:name="_Toc261601644"/>
      <w:r>
        <w:rPr>
          <w:sz w:val="24"/>
          <w:szCs w:val="24"/>
        </w:rPr>
        <w:t>32. Сроки и условия поставки Товара</w:t>
      </w:r>
      <w:bookmarkEnd w:id="11"/>
    </w:p>
    <w:p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>
      <w:pPr>
        <w:spacing w:before="12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10"/>
          <w:rFonts w:ascii="Arial" w:hAnsi="Arial"/>
          <w:bCs/>
          <w:iCs/>
        </w:rPr>
        <w:footnoteReference w:id="1"/>
      </w:r>
      <w:r>
        <w:rPr>
          <w:rFonts w:ascii="Arial" w:hAnsi="Arial" w:cs="Arial"/>
          <w:bCs/>
          <w:iCs/>
        </w:rPr>
        <w:t>.</w:t>
      </w:r>
    </w:p>
    <w:p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>
      <w:pPr>
        <w:spacing w:before="12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>
      <w:pPr>
        <w:pStyle w:val="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Протокол разногласий к проекту Договора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>
      <w:pPr>
        <w:spacing w:before="120"/>
        <w:ind w:left="709"/>
        <w:jc w:val="both"/>
        <w:rPr>
          <w:rFonts w:ascii="Arial" w:hAnsi="Arial" w:cs="Arial"/>
          <w:b/>
        </w:rPr>
      </w:pPr>
    </w:p>
    <w:p>
      <w:pPr>
        <w:spacing w:before="120"/>
        <w:ind w:left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/>
          <w:lang w:val="en-US"/>
        </w:rPr>
        <w:t>III</w:t>
      </w:r>
      <w:r>
        <w:rPr>
          <w:rFonts w:ascii="Arial" w:hAnsi="Arial" w:cs="Arial"/>
          <w:b/>
        </w:rPr>
        <w:t>. ТЕХНИЧЕСКАЯ ЧАСТЬ</w:t>
      </w:r>
    </w:p>
    <w:p>
      <w:pPr>
        <w:pStyle w:val="3"/>
        <w:rPr>
          <w:sz w:val="24"/>
          <w:szCs w:val="24"/>
        </w:rPr>
      </w:pPr>
      <w:bookmarkStart w:id="12" w:name="_Toc261601646"/>
      <w:r>
        <w:rPr>
          <w:sz w:val="24"/>
          <w:szCs w:val="24"/>
        </w:rPr>
        <w:t xml:space="preserve">34. Техническое описание предлагаемого </w:t>
      </w:r>
      <w:bookmarkEnd w:id="12"/>
      <w:r>
        <w:rPr>
          <w:sz w:val="24"/>
          <w:szCs w:val="24"/>
        </w:rPr>
        <w:t>Товара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34.2. Товар должен соответствовать требованиям, установленными в Приложении № 2 к Приглашению и в опросных листах.</w:t>
      </w:r>
    </w:p>
    <w:p>
      <w:pPr>
        <w:pStyle w:val="3"/>
        <w:rPr>
          <w:sz w:val="24"/>
          <w:szCs w:val="24"/>
        </w:rPr>
      </w:pPr>
      <w:bookmarkStart w:id="13" w:name="_Toc261601647"/>
      <w:r>
        <w:rPr>
          <w:sz w:val="24"/>
          <w:szCs w:val="24"/>
        </w:rPr>
        <w:t>35. Сертификат Соответствия в системе сертификации ГОСТ Р в РФ</w:t>
      </w:r>
      <w:bookmarkEnd w:id="13"/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>
      <w:pPr>
        <w:pStyle w:val="3"/>
        <w:rPr>
          <w:sz w:val="24"/>
          <w:szCs w:val="24"/>
        </w:rPr>
      </w:pPr>
      <w:bookmarkStart w:id="14" w:name="_Toc261531840"/>
      <w:bookmarkEnd w:id="14"/>
      <w:bookmarkStart w:id="15" w:name="_Toc261531672"/>
      <w:bookmarkEnd w:id="15"/>
      <w:bookmarkStart w:id="16" w:name="_Toc261510371"/>
      <w:bookmarkEnd w:id="16"/>
      <w:bookmarkStart w:id="17" w:name="_Toc261510644"/>
      <w:bookmarkEnd w:id="17"/>
      <w:bookmarkStart w:id="18" w:name="_Toc261532349"/>
      <w:bookmarkEnd w:id="18"/>
      <w:bookmarkStart w:id="19" w:name="_Toc261532233"/>
      <w:bookmarkEnd w:id="19"/>
      <w:bookmarkStart w:id="20" w:name="_Toc261510748"/>
      <w:bookmarkEnd w:id="20"/>
      <w:bookmarkStart w:id="21" w:name="_Toc261511000"/>
      <w:bookmarkEnd w:id="21"/>
      <w:bookmarkStart w:id="22" w:name="_Toc261530744"/>
      <w:bookmarkEnd w:id="22"/>
      <w:bookmarkStart w:id="23" w:name="_Toc261601649"/>
      <w:r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36.2. Участник должен предоставить разрешение Ростехнадзора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Cs/>
          <w:iCs/>
        </w:rPr>
        <w:br w:type="page"/>
      </w:r>
    </w:p>
    <w:p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lang w:val="en-US"/>
        </w:rPr>
        <w:t>IV</w:t>
      </w:r>
      <w:r>
        <w:rPr>
          <w:rFonts w:ascii="Arial" w:hAnsi="Arial" w:cs="Arial"/>
          <w:b/>
          <w:bCs/>
          <w:iCs/>
        </w:rPr>
        <w:t>. Порядок рассмотрения Предложений</w:t>
      </w:r>
    </w:p>
    <w:p>
      <w:pPr>
        <w:pStyle w:val="3"/>
        <w:rPr>
          <w:sz w:val="24"/>
          <w:szCs w:val="24"/>
        </w:rPr>
      </w:pPr>
      <w:r>
        <w:rPr>
          <w:sz w:val="24"/>
          <w:szCs w:val="24"/>
        </w:rPr>
        <w:t>37. Комиссия по закупкам проводит рассмотрение Предложений в три этапа:</w:t>
      </w:r>
    </w:p>
    <w:p>
      <w:pPr>
        <w:numPr>
          <w:ilvl w:val="0"/>
          <w:numId w:val="12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 этап - формальная оценка;</w:t>
      </w:r>
    </w:p>
    <w:p>
      <w:pPr>
        <w:numPr>
          <w:ilvl w:val="0"/>
          <w:numId w:val="12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II этап - предварительный квалификационный отбор;</w:t>
      </w:r>
    </w:p>
    <w:p>
      <w:pPr>
        <w:numPr>
          <w:ilvl w:val="0"/>
          <w:numId w:val="12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III этап – оценка по существу.</w:t>
      </w:r>
    </w:p>
    <w:p>
      <w:pPr>
        <w:pStyle w:val="3"/>
        <w:rPr>
          <w:sz w:val="24"/>
          <w:szCs w:val="24"/>
        </w:rPr>
      </w:pPr>
      <w:r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>
      <w:pPr>
        <w:pStyle w:val="3"/>
        <w:rPr>
          <w:sz w:val="24"/>
          <w:szCs w:val="24"/>
        </w:rPr>
      </w:pPr>
      <w:r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Style w:val="13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919"/>
        <w:gridCol w:w="21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restart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continue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 w:val="continue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576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76" w:type="dxa"/>
            <w:vMerge w:val="continue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576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atLeast"/>
        </w:trPr>
        <w:tc>
          <w:tcPr>
            <w:tcW w:w="576" w:type="dxa"/>
            <w:vMerge w:val="continue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576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576" w:type="dxa"/>
            <w:vMerge w:val="continue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</w:trPr>
        <w:tc>
          <w:tcPr>
            <w:tcW w:w="576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continue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576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576" w:type="dxa"/>
            <w:vMerge w:val="continue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</w:trPr>
        <w:tc>
          <w:tcPr>
            <w:tcW w:w="576" w:type="dxa"/>
            <w:vMerge w:val="continue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576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576" w:type="dxa"/>
            <w:vMerge w:val="continue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576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>
              <w:rPr>
                <w:rFonts w:ascii="Arial" w:hAnsi="Arial" w:cs="Arial"/>
              </w:rPr>
              <w:br w:type="textWrapping"/>
            </w:r>
            <w:r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576" w:type="dxa"/>
            <w:vMerge w:val="continue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 w:val="continue"/>
          </w:tcPr>
          <w:p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</w:tbl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>
      <w:pPr>
        <w:spacing w:before="12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>
      <w:pPr>
        <w:pStyle w:val="3"/>
        <w:rPr>
          <w:sz w:val="24"/>
          <w:szCs w:val="24"/>
        </w:rPr>
      </w:pPr>
      <w:r>
        <w:rPr>
          <w:sz w:val="24"/>
          <w:szCs w:val="24"/>
        </w:rPr>
        <w:t>39.2. Оценка Предложений по существу проводится по следующему критерию:</w:t>
      </w:r>
    </w:p>
    <w:p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Style w:val="13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919"/>
        <w:gridCol w:w="21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 w:val="continue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Значение/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57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Р1</w:t>
            </w:r>
            <w:r>
              <w:rPr>
                <w:rFonts w:ascii="Arial" w:hAnsi="Arial" w:cs="Arial"/>
                <w:vertAlign w:val="subscript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 = </w:t>
            </w:r>
            <w:r>
              <w:rPr>
                <w:rFonts w:ascii="Arial" w:hAnsi="Arial" w:cs="Arial"/>
              </w:rPr>
              <w:t>К1</w:t>
            </w:r>
            <w:r>
              <w:rPr>
                <w:rFonts w:ascii="Arial" w:hAnsi="Arial" w:cs="Arial"/>
                <w:lang w:val="en-US"/>
              </w:rPr>
              <w:t xml:space="preserve"> x </w:t>
            </w:r>
            <w:r>
              <w:rPr>
                <w:rFonts w:ascii="Arial" w:hAnsi="Arial" w:cs="Arial"/>
              </w:rPr>
              <w:t>Ц</w:t>
            </w:r>
            <w:r>
              <w:rPr>
                <w:rFonts w:ascii="Arial" w:hAnsi="Arial" w:cs="Arial"/>
                <w:vertAlign w:val="subscript"/>
                <w:lang w:val="en-US"/>
              </w:rPr>
              <w:t>min</w:t>
            </w:r>
            <w:r>
              <w:rPr>
                <w:rFonts w:ascii="Arial" w:hAnsi="Arial" w:cs="Arial"/>
                <w:lang w:val="en-US"/>
              </w:rPr>
              <w:t>/</w:t>
            </w:r>
            <w:r>
              <w:rPr>
                <w:rFonts w:ascii="Arial" w:hAnsi="Arial" w:cs="Arial"/>
              </w:rPr>
              <w:t>Ц</w:t>
            </w:r>
            <w:r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>
      <w:pPr>
        <w:spacing w:before="120"/>
        <w:ind w:left="567"/>
        <w:jc w:val="center"/>
        <w:rPr>
          <w:rFonts w:ascii="Arial" w:hAnsi="Arial" w:cs="Arial"/>
        </w:rPr>
      </w:pP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39.3. Критерий 1. </w:t>
      </w:r>
      <w:r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>
        <w:rPr>
          <w:rFonts w:ascii="Arial" w:hAnsi="Arial" w:cs="Arial"/>
          <w:vertAlign w:val="subscript"/>
          <w:lang w:val="en-US"/>
        </w:rPr>
        <w:t>i</w:t>
      </w:r>
      <w:r>
        <w:rPr>
          <w:rFonts w:ascii="Arial" w:hAnsi="Arial" w:cs="Arial"/>
        </w:rPr>
        <w:t xml:space="preserve"> – рейтинг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>-го Предложения, Ц</w:t>
      </w:r>
      <w:r>
        <w:rPr>
          <w:rFonts w:ascii="Arial" w:hAnsi="Arial" w:cs="Arial"/>
          <w:vertAlign w:val="subscript"/>
          <w:lang w:val="en-US"/>
        </w:rPr>
        <w:t>i</w:t>
      </w:r>
      <w:r>
        <w:rPr>
          <w:rFonts w:ascii="Arial" w:hAnsi="Arial" w:cs="Arial"/>
        </w:rPr>
        <w:t xml:space="preserve"> – цена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>-го Предложения, Ц</w:t>
      </w:r>
      <w:r>
        <w:rPr>
          <w:rFonts w:ascii="Arial" w:hAnsi="Arial" w:cs="Arial"/>
          <w:vertAlign w:val="subscript"/>
          <w:lang w:val="en-US"/>
        </w:rPr>
        <w:t>min</w:t>
      </w:r>
      <w:r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•</w:t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>прошло предварительный квалификационный отбор и удовлетворяет требованиям Приглашения;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•</w:t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>набрало наивысший рейтинг, в соответствии с порядком оценки Предложений, установленным в Приглашении.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Arial" w:hAnsi="Arial" w:cs="Arial"/>
          <w:bCs/>
          <w:iCs/>
        </w:rPr>
        <w:t xml:space="preserve">Протокол подписывается </w:t>
      </w:r>
      <w:r>
        <w:rPr>
          <w:rFonts w:ascii="Arial" w:hAnsi="Arial" w:cs="Arial"/>
        </w:rPr>
        <w:t>Председателем Комиссии и Секретарем Комиссии</w:t>
      </w:r>
      <w:r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>
        <w:rPr>
          <w:rFonts w:ascii="Arial" w:hAnsi="Arial" w:cs="Arial"/>
        </w:rPr>
        <w:t>.</w:t>
      </w:r>
    </w:p>
    <w:p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>
        <w:rPr>
          <w:rFonts w:ascii="Arial" w:hAnsi="Arial" w:cs="Arial"/>
          <w:bCs/>
          <w:iCs/>
        </w:rPr>
        <w:t>предварительного квалификационного отбора</w:t>
      </w:r>
      <w:r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>
      <w:pPr>
        <w:pStyle w:val="3"/>
        <w:rPr>
          <w:sz w:val="24"/>
          <w:szCs w:val="24"/>
        </w:rPr>
      </w:pPr>
      <w:r>
        <w:rPr>
          <w:sz w:val="24"/>
          <w:szCs w:val="24"/>
        </w:rPr>
        <w:t>40. Приложения к Приглашению:</w:t>
      </w:r>
    </w:p>
    <w:p>
      <w:pPr>
        <w:spacing w:before="120"/>
        <w:ind w:left="435"/>
        <w:jc w:val="both"/>
        <w:rPr>
          <w:rFonts w:ascii="Arial" w:hAnsi="Arial" w:cs="Arial"/>
          <w:b/>
        </w:rPr>
      </w:pPr>
    </w:p>
    <w:p>
      <w:pPr>
        <w:numPr>
          <w:ilvl w:val="0"/>
          <w:numId w:val="13"/>
        </w:numPr>
        <w:tabs>
          <w:tab w:val="left" w:pos="1260"/>
          <w:tab w:val="left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«Письмо о подаче Предложения»;</w:t>
      </w:r>
    </w:p>
    <w:p>
      <w:pPr>
        <w:numPr>
          <w:ilvl w:val="0"/>
          <w:numId w:val="13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«Условия заключения договора поставки»;</w:t>
      </w:r>
    </w:p>
    <w:p>
      <w:pPr>
        <w:numPr>
          <w:ilvl w:val="0"/>
          <w:numId w:val="13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«Запрос на разъяснение»;</w:t>
      </w:r>
    </w:p>
    <w:p>
      <w:pPr>
        <w:numPr>
          <w:ilvl w:val="0"/>
          <w:numId w:val="13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«Анкета предварительной квалификации;</w:t>
      </w:r>
    </w:p>
    <w:p>
      <w:pPr>
        <w:numPr>
          <w:ilvl w:val="0"/>
          <w:numId w:val="13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«Проект договора».</w:t>
      </w:r>
    </w:p>
    <w:p>
      <w:pPr>
        <w:spacing w:line="360" w:lineRule="auto"/>
        <w:ind w:left="741" w:firstLine="510"/>
        <w:jc w:val="both"/>
        <w:rPr>
          <w:rFonts w:ascii="Arial" w:hAnsi="Arial" w:cs="Arial"/>
        </w:rPr>
      </w:pPr>
    </w:p>
    <w:p>
      <w:pPr>
        <w:spacing w:line="360" w:lineRule="auto"/>
        <w:ind w:left="741" w:firstLine="510"/>
        <w:jc w:val="both"/>
        <w:rPr>
          <w:rFonts w:ascii="Arial" w:hAnsi="Arial" w:cs="Arial"/>
        </w:rPr>
      </w:pPr>
    </w:p>
    <w:p>
      <w:pPr>
        <w:pStyle w:val="21"/>
        <w:spacing w:before="0" w:line="360" w:lineRule="auto"/>
        <w:rPr>
          <w:rFonts w:ascii="Arial" w:hAnsi="Arial" w:cs="Arial"/>
          <w:sz w:val="24"/>
        </w:rPr>
      </w:pPr>
    </w:p>
    <w:sectPr>
      <w:headerReference r:id="rId5" w:type="first"/>
      <w:headerReference r:id="rId4" w:type="default"/>
      <w:footerReference r:id="rId6" w:type="default"/>
      <w:footerReference r:id="rId7" w:type="even"/>
      <w:pgSz w:w="11906" w:h="16838"/>
      <w:pgMar w:top="1702" w:right="851" w:bottom="1134" w:left="851" w:header="709" w:footer="290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Helv">
    <w:altName w:val="Segoe Print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2</w:t>
    </w:r>
    <w:r>
      <w:rPr>
        <w:rStyle w:val="12"/>
      </w:rPr>
      <w:fldChar w:fldCharType="end"/>
    </w:r>
  </w:p>
  <w:p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5"/>
        <w:rPr>
          <w:rFonts w:ascii="Arial" w:hAnsi="Arial" w:cs="Arial"/>
          <w:sz w:val="16"/>
          <w:szCs w:val="16"/>
        </w:rPr>
      </w:pPr>
      <w:r>
        <w:rPr>
          <w:rStyle w:val="10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31.1  Типового Приглашения, может быть изменен.</w:t>
      </w:r>
    </w:p>
  </w:footnote>
  <w:footnote w:id="1">
    <w:p>
      <w:pPr>
        <w:pStyle w:val="5"/>
        <w:rPr>
          <w:rFonts w:ascii="Arial" w:hAnsi="Arial" w:cs="Arial"/>
          <w:sz w:val="16"/>
          <w:szCs w:val="16"/>
        </w:rPr>
      </w:pPr>
      <w:r>
        <w:rPr>
          <w:rStyle w:val="10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30.3 излагается в следующей редакции: </w:t>
      </w:r>
    </w:p>
    <w:p>
      <w:pPr>
        <w:pStyle w:val="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«30.3.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Приглашению». При этом пункт 30.4 подлежит исключению из Приглашения.</w:t>
      </w:r>
    </w:p>
    <w:p>
      <w:pPr>
        <w:pStyle w:val="5"/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-203200</wp:posOffset>
          </wp:positionV>
          <wp:extent cx="1311910" cy="69151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1D44"/>
    <w:multiLevelType w:val="multilevel"/>
    <w:tmpl w:val="14721D44"/>
    <w:lvl w:ilvl="0" w:tentative="0">
      <w:start w:val="1"/>
      <w:numFmt w:val="bullet"/>
      <w:lvlText w:val=""/>
      <w:lvlJc w:val="left"/>
      <w:pPr>
        <w:ind w:left="1002" w:hanging="360"/>
      </w:pPr>
      <w:rPr>
        <w:rFonts w:hint="default" w:ascii="Symbol" w:hAnsi="Symbol"/>
        <w:b/>
      </w:rPr>
    </w:lvl>
    <w:lvl w:ilvl="1" w:tentative="0">
      <w:start w:val="1"/>
      <w:numFmt w:val="bullet"/>
      <w:lvlText w:val="o"/>
      <w:lvlJc w:val="left"/>
      <w:pPr>
        <w:ind w:left="172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2" w:hanging="360"/>
      </w:pPr>
      <w:rPr>
        <w:rFonts w:hint="default" w:ascii="Wingdings" w:hAnsi="Wingdings"/>
      </w:rPr>
    </w:lvl>
  </w:abstractNum>
  <w:abstractNum w:abstractNumId="1">
    <w:nsid w:val="1C5E65DA"/>
    <w:multiLevelType w:val="multilevel"/>
    <w:tmpl w:val="1C5E65DA"/>
    <w:lvl w:ilvl="0" w:tentative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1F6C3002"/>
    <w:lvl w:ilvl="0" w:tentative="0">
      <w:start w:val="1"/>
      <w:numFmt w:val="bullet"/>
      <w:lvlText w:val=""/>
      <w:lvlJc w:val="left"/>
      <w:pPr>
        <w:ind w:left="435" w:hanging="435"/>
      </w:pPr>
      <w:rPr>
        <w:rFonts w:hint="default" w:ascii="Symbol" w:hAnsi="Symbol"/>
      </w:rPr>
    </w:lvl>
    <w:lvl w:ilvl="1" w:tentative="0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21544F63"/>
    <w:lvl w:ilvl="0" w:tentative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2BCF66AA"/>
    <w:lvl w:ilvl="0" w:tentative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2C0208A6"/>
    <w:lvl w:ilvl="0" w:tentative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multilevel"/>
    <w:tmpl w:val="458D6F3F"/>
    <w:lvl w:ilvl="0" w:tentative="0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490" w:hanging="360"/>
      </w:pPr>
    </w:lvl>
    <w:lvl w:ilvl="2" w:tentative="0">
      <w:start w:val="1"/>
      <w:numFmt w:val="lowerRoman"/>
      <w:lvlText w:val="%3."/>
      <w:lvlJc w:val="right"/>
      <w:pPr>
        <w:ind w:left="3210" w:hanging="180"/>
      </w:pPr>
    </w:lvl>
    <w:lvl w:ilvl="3" w:tentative="0">
      <w:start w:val="1"/>
      <w:numFmt w:val="decimal"/>
      <w:lvlText w:val="%4."/>
      <w:lvlJc w:val="left"/>
      <w:pPr>
        <w:ind w:left="3930" w:hanging="360"/>
      </w:pPr>
    </w:lvl>
    <w:lvl w:ilvl="4" w:tentative="0">
      <w:start w:val="1"/>
      <w:numFmt w:val="lowerLetter"/>
      <w:lvlText w:val="%5."/>
      <w:lvlJc w:val="left"/>
      <w:pPr>
        <w:ind w:left="4650" w:hanging="360"/>
      </w:pPr>
    </w:lvl>
    <w:lvl w:ilvl="5" w:tentative="0">
      <w:start w:val="1"/>
      <w:numFmt w:val="lowerRoman"/>
      <w:lvlText w:val="%6."/>
      <w:lvlJc w:val="right"/>
      <w:pPr>
        <w:ind w:left="5370" w:hanging="180"/>
      </w:pPr>
    </w:lvl>
    <w:lvl w:ilvl="6" w:tentative="0">
      <w:start w:val="1"/>
      <w:numFmt w:val="decimal"/>
      <w:lvlText w:val="%7."/>
      <w:lvlJc w:val="left"/>
      <w:pPr>
        <w:ind w:left="6090" w:hanging="360"/>
      </w:pPr>
    </w:lvl>
    <w:lvl w:ilvl="7" w:tentative="0">
      <w:start w:val="1"/>
      <w:numFmt w:val="lowerLetter"/>
      <w:lvlText w:val="%8."/>
      <w:lvlJc w:val="left"/>
      <w:pPr>
        <w:ind w:left="6810" w:hanging="360"/>
      </w:pPr>
    </w:lvl>
    <w:lvl w:ilvl="8" w:tentative="0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4C2E55F6"/>
    <w:lvl w:ilvl="0" w:tentative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multilevel"/>
    <w:tmpl w:val="4DEE60AD"/>
    <w:lvl w:ilvl="0" w:tentative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hint="default" w:ascii="Wingdings" w:hAnsi="Wingdings"/>
      </w:rPr>
    </w:lvl>
  </w:abstractNum>
  <w:abstractNum w:abstractNumId="9">
    <w:nsid w:val="54C25A02"/>
    <w:multiLevelType w:val="multilevel"/>
    <w:tmpl w:val="54C25A02"/>
    <w:lvl w:ilvl="0" w:tentative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multilevel"/>
    <w:tmpl w:val="57406833"/>
    <w:lvl w:ilvl="0" w:tentative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 w:cs="Times New Roman"/>
        <w:b/>
      </w:rPr>
    </w:lvl>
    <w:lvl w:ilvl="1" w:tentative="0">
      <w:start w:val="1"/>
      <w:numFmt w:val="decimal"/>
      <w:lvlText w:val="%2"/>
      <w:lvlJc w:val="left"/>
      <w:pPr>
        <w:tabs>
          <w:tab w:val="left" w:pos="360"/>
        </w:tabs>
      </w:pPr>
      <w:rPr>
        <w:rFonts w:hint="default"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1">
    <w:nsid w:val="769B73CD"/>
    <w:multiLevelType w:val="multilevel"/>
    <w:tmpl w:val="769B73CD"/>
    <w:lvl w:ilvl="0" w:tentative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>
    <w:nsid w:val="76D946AE"/>
    <w:multiLevelType w:val="multilevel"/>
    <w:tmpl w:val="76D946AE"/>
    <w:lvl w:ilvl="0" w:tentative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3"/>
  </w:num>
  <w:num w:numId="10">
    <w:abstractNumId w:val="9"/>
  </w:num>
  <w:num w:numId="11">
    <w:abstractNumId w:val="6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57"/>
  <w:characterSpacingControl w:val="doNotCompress"/>
  <w:compat>
    <w:compatSetting w:name="compatibilityMode" w:uri="http://schemas.microsoft.com/office/word" w:val="12"/>
  </w:compat>
  <w:rsids>
    <w:rsidRoot w:val="00FF0561"/>
    <w:rsid w:val="00004E1E"/>
    <w:rsid w:val="000233E3"/>
    <w:rsid w:val="0004258B"/>
    <w:rsid w:val="000615FD"/>
    <w:rsid w:val="00075A0C"/>
    <w:rsid w:val="000851CD"/>
    <w:rsid w:val="000B09B8"/>
    <w:rsid w:val="000E5C3C"/>
    <w:rsid w:val="000E7923"/>
    <w:rsid w:val="00106A1B"/>
    <w:rsid w:val="001339F9"/>
    <w:rsid w:val="00166685"/>
    <w:rsid w:val="001706E9"/>
    <w:rsid w:val="00195450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8064A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7F4145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F254E"/>
    <w:rsid w:val="008F33B2"/>
    <w:rsid w:val="008F428A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03781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  <w:rsid w:val="32A95C0C"/>
    <w:rsid w:val="6B58113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2">
    <w:name w:val="heading 2"/>
    <w:basedOn w:val="1"/>
    <w:next w:val="1"/>
    <w:link w:val="23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1"/>
    <w:next w:val="1"/>
    <w:link w:val="24"/>
    <w:qFormat/>
    <w:uiPriority w:val="99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2"/>
    <w:uiPriority w:val="0"/>
    <w:rPr>
      <w:rFonts w:ascii="Tahoma" w:hAnsi="Tahoma"/>
      <w:sz w:val="16"/>
      <w:szCs w:val="16"/>
    </w:rPr>
  </w:style>
  <w:style w:type="paragraph" w:styleId="5">
    <w:name w:val="footnote text"/>
    <w:basedOn w:val="1"/>
    <w:link w:val="26"/>
    <w:uiPriority w:val="99"/>
    <w:rPr>
      <w:sz w:val="20"/>
      <w:szCs w:val="20"/>
      <w:lang w:eastAsia="ru-RU"/>
    </w:rPr>
  </w:style>
  <w:style w:type="paragraph" w:styleId="6">
    <w:name w:val="header"/>
    <w:basedOn w:val="1"/>
    <w:uiPriority w:val="0"/>
    <w:pPr>
      <w:tabs>
        <w:tab w:val="center" w:pos="4320"/>
        <w:tab w:val="right" w:pos="8640"/>
      </w:tabs>
    </w:pPr>
  </w:style>
  <w:style w:type="paragraph" w:styleId="7">
    <w:name w:val="Body Text"/>
    <w:basedOn w:val="1"/>
    <w:uiPriority w:val="0"/>
    <w:pPr>
      <w:spacing w:after="120"/>
    </w:pPr>
  </w:style>
  <w:style w:type="paragraph" w:styleId="8">
    <w:name w:val="footer"/>
    <w:basedOn w:val="1"/>
    <w:uiPriority w:val="0"/>
    <w:pPr>
      <w:tabs>
        <w:tab w:val="center" w:pos="4677"/>
        <w:tab w:val="right" w:pos="9355"/>
      </w:tabs>
    </w:pPr>
  </w:style>
  <w:style w:type="character" w:styleId="10">
    <w:name w:val="footnote reference"/>
    <w:basedOn w:val="9"/>
    <w:uiPriority w:val="99"/>
    <w:rPr>
      <w:rFonts w:cs="Times New Roman"/>
      <w:vertAlign w:val="superscript"/>
    </w:rPr>
  </w:style>
  <w:style w:type="character" w:styleId="11">
    <w:name w:val="Hyperlink"/>
    <w:uiPriority w:val="0"/>
    <w:rPr>
      <w:color w:val="0000FF"/>
      <w:u w:val="single"/>
    </w:rPr>
  </w:style>
  <w:style w:type="character" w:styleId="12">
    <w:name w:val="page number"/>
    <w:basedOn w:val="9"/>
    <w:uiPriority w:val="0"/>
  </w:style>
  <w:style w:type="table" w:styleId="14">
    <w:name w:val="Table Grid"/>
    <w:basedOn w:val="1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RKS_Style"/>
    <w:basedOn w:val="1"/>
    <w:uiPriority w:val="0"/>
    <w:pPr>
      <w:ind w:left="1361"/>
    </w:pPr>
    <w:rPr>
      <w:rFonts w:ascii="Arial" w:hAnsi="Arial"/>
      <w:sz w:val="20"/>
    </w:rPr>
  </w:style>
  <w:style w:type="paragraph" w:customStyle="1" w:styleId="16">
    <w:name w:val="RKS_Title"/>
    <w:basedOn w:val="1"/>
    <w:uiPriority w:val="0"/>
    <w:rPr>
      <w:rFonts w:ascii="Arial" w:hAnsi="Arial"/>
      <w:b/>
    </w:rPr>
  </w:style>
  <w:style w:type="paragraph" w:customStyle="1" w:styleId="17">
    <w:name w:val="RKS"/>
    <w:basedOn w:val="16"/>
    <w:uiPriority w:val="0"/>
    <w:rPr>
      <w:b w:val="0"/>
      <w:sz w:val="20"/>
    </w:rPr>
  </w:style>
  <w:style w:type="paragraph" w:customStyle="1" w:styleId="18">
    <w:name w:val="Стиль Arial 8 пт Другой цвет (RGB(0"/>
    <w:basedOn w:val="1"/>
    <w:uiPriority w:val="0"/>
    <w:pPr>
      <w:ind w:left="4423"/>
    </w:pPr>
    <w:rPr>
      <w:rFonts w:ascii="Arial" w:hAnsi="Arial"/>
      <w:color w:val="004C84"/>
      <w:sz w:val="16"/>
    </w:rPr>
  </w:style>
  <w:style w:type="paragraph" w:customStyle="1" w:styleId="19">
    <w:name w:val="Стиль RKS_Title + Слева:  254 см Первая строка:  127 см"/>
    <w:basedOn w:val="16"/>
    <w:uiPriority w:val="0"/>
    <w:pPr>
      <w:ind w:left="4423"/>
    </w:pPr>
    <w:rPr>
      <w:bCs/>
      <w:szCs w:val="20"/>
    </w:rPr>
  </w:style>
  <w:style w:type="paragraph" w:customStyle="1" w:styleId="20">
    <w:name w:val="Основной текст 21"/>
    <w:basedOn w:val="1"/>
    <w:uiPriority w:val="0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21">
    <w:name w:val="РД Подразделение рассылки"/>
    <w:basedOn w:val="7"/>
    <w:uiPriority w:val="0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character" w:customStyle="1" w:styleId="22">
    <w:name w:val="Текст выноски Знак"/>
    <w:link w:val="4"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23">
    <w:name w:val="Заголовок 2 Знак"/>
    <w:basedOn w:val="9"/>
    <w:link w:val="2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24">
    <w:name w:val="Заголовок 3 Знак"/>
    <w:basedOn w:val="9"/>
    <w:link w:val="3"/>
    <w:uiPriority w:val="99"/>
    <w:rPr>
      <w:rFonts w:ascii="Verdana" w:hAnsi="Verdana" w:cs="Arial"/>
      <w:b/>
      <w:bCs/>
      <w:szCs w:val="26"/>
    </w:rPr>
  </w:style>
  <w:style w:type="paragraph" w:customStyle="1" w:styleId="25">
    <w:name w:val="Абзац списка1"/>
    <w:basedOn w:val="1"/>
    <w:uiPriority w:val="0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character" w:customStyle="1" w:styleId="26">
    <w:name w:val="Текст сноски Знак"/>
    <w:basedOn w:val="9"/>
    <w:link w:val="5"/>
    <w:uiPriority w:val="99"/>
  </w:style>
  <w:style w:type="paragraph" w:customStyle="1" w:styleId="27">
    <w:name w:val="List Paragraph"/>
    <w:basedOn w:val="1"/>
    <w:qFormat/>
    <w:uiPriority w:val="99"/>
    <w:pPr>
      <w:ind w:left="708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49B8D8-C423-4E87-A800-E0429A43B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15</Pages>
  <Words>4813</Words>
  <Characters>27440</Characters>
  <Lines>228</Lines>
  <Paragraphs>64</Paragraphs>
  <ScaleCrop>false</ScaleCrop>
  <LinksUpToDate>false</LinksUpToDate>
  <CharactersWithSpaces>32189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2016-05-16T07:48:00Z</dcterms:created>
  <dc:creator>user</dc:creator>
  <cp:lastModifiedBy>a.shvetsova</cp:lastModifiedBy>
  <cp:lastPrinted>2014-01-20T10:46:00Z</cp:lastPrinted>
  <dcterms:modified xsi:type="dcterms:W3CDTF">2017-01-25T11:35:04Z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